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D861" w14:textId="77777777" w:rsidR="002F6A93" w:rsidRPr="002F6A93" w:rsidRDefault="002F6A93" w:rsidP="002F6A93">
      <w:pPr>
        <w:shd w:val="clear" w:color="auto" w:fill="FFFFFF"/>
        <w:spacing w:after="0" w:line="240" w:lineRule="auto"/>
        <w:rPr>
          <w:rFonts w:ascii="Trebuchet MS" w:eastAsia="Times New Roman" w:hAnsi="Trebuchet MS"/>
          <w:b/>
          <w:bCs/>
          <w:color w:val="4D4D4D"/>
          <w:sz w:val="27"/>
          <w:szCs w:val="27"/>
          <w:lang w:eastAsia="nl-NL"/>
        </w:rPr>
      </w:pPr>
      <w:r w:rsidRPr="002F6A93">
        <w:rPr>
          <w:rFonts w:ascii="Trebuchet MS" w:eastAsia="Times New Roman" w:hAnsi="Trebuchet MS"/>
          <w:b/>
          <w:bCs/>
          <w:color w:val="4D4D4D"/>
          <w:sz w:val="27"/>
          <w:szCs w:val="27"/>
          <w:lang w:eastAsia="nl-NL"/>
        </w:rPr>
        <w:t>Algemene voorwaarden</w:t>
      </w:r>
    </w:p>
    <w:p w14:paraId="60C7AA72" w14:textId="77777777" w:rsidR="002F6A93" w:rsidRDefault="002F6A93" w:rsidP="002F6A93">
      <w:pPr>
        <w:spacing w:after="0" w:line="240" w:lineRule="auto"/>
        <w:rPr>
          <w:rFonts w:ascii="Trebuchet MS" w:eastAsia="Times New Roman" w:hAnsi="Trebuchet MS"/>
          <w:color w:val="292220"/>
          <w:sz w:val="21"/>
          <w:szCs w:val="21"/>
          <w:lang w:eastAsia="nl-NL"/>
        </w:rPr>
      </w:pPr>
    </w:p>
    <w:p w14:paraId="6DCEA220" w14:textId="2B2E8982" w:rsidR="00E0054A" w:rsidRPr="00E0054A" w:rsidRDefault="002F6A93" w:rsidP="00E0054A">
      <w:pPr>
        <w:spacing w:after="0" w:line="240" w:lineRule="auto"/>
        <w:rPr>
          <w:rFonts w:ascii="Trebuchet MS" w:eastAsia="Times New Roman" w:hAnsi="Trebuchet MS"/>
          <w:b/>
          <w:bCs/>
          <w:color w:val="292220"/>
          <w:sz w:val="21"/>
          <w:szCs w:val="21"/>
          <w:lang w:eastAsia="nl-NL"/>
        </w:rPr>
      </w:pPr>
      <w:r w:rsidRPr="00E0054A">
        <w:rPr>
          <w:rFonts w:ascii="Trebuchet MS" w:eastAsia="Times New Roman" w:hAnsi="Trebuchet MS"/>
          <w:color w:val="292220"/>
          <w:sz w:val="21"/>
          <w:szCs w:val="21"/>
          <w:lang w:eastAsia="nl-NL"/>
        </w:rPr>
        <w:t>Algemene Voorwaarden van ProfKit, gevestigd te Neerpelt</w:t>
      </w:r>
      <w:r w:rsidRPr="00E0054A">
        <w:rPr>
          <w:rFonts w:ascii="Trebuchet MS" w:eastAsia="Times New Roman" w:hAnsi="Trebuchet MS"/>
          <w:color w:val="292220"/>
          <w:sz w:val="21"/>
          <w:szCs w:val="21"/>
          <w:lang w:eastAsia="nl-NL"/>
        </w:rPr>
        <w:br/>
        <w:t>Versie geldig vanaf 04-06-2013</w:t>
      </w:r>
      <w:r w:rsidRPr="00E0054A">
        <w:rPr>
          <w:rFonts w:ascii="Trebuchet MS" w:eastAsia="Times New Roman" w:hAnsi="Trebuchet MS"/>
          <w:color w:val="292220"/>
          <w:sz w:val="21"/>
          <w:szCs w:val="21"/>
          <w:lang w:eastAsia="nl-NL"/>
        </w:rPr>
        <w:br/>
        <w:t> </w:t>
      </w:r>
    </w:p>
    <w:p w14:paraId="0D2FD271" w14:textId="2D1F9D1F" w:rsidR="00E0054A" w:rsidRDefault="002F6A93" w:rsidP="00E0054A">
      <w:pPr>
        <w:numPr>
          <w:ilvl w:val="0"/>
          <w:numId w:val="2"/>
        </w:numPr>
        <w:spacing w:after="0" w:line="240" w:lineRule="auto"/>
        <w:rPr>
          <w:rFonts w:ascii="Trebuchet MS" w:eastAsia="Times New Roman" w:hAnsi="Trebuchet MS"/>
          <w:b/>
          <w:bCs/>
          <w:color w:val="292220"/>
          <w:sz w:val="21"/>
          <w:szCs w:val="21"/>
          <w:lang w:eastAsia="nl-NL"/>
        </w:rPr>
      </w:pPr>
      <w:r w:rsidRPr="002F6A93">
        <w:rPr>
          <w:rFonts w:ascii="Trebuchet MS" w:eastAsia="Times New Roman" w:hAnsi="Trebuchet MS"/>
          <w:b/>
          <w:bCs/>
          <w:color w:val="292220"/>
          <w:sz w:val="21"/>
          <w:szCs w:val="21"/>
          <w:lang w:eastAsia="nl-NL"/>
        </w:rPr>
        <w:t>Algemeen</w:t>
      </w:r>
    </w:p>
    <w:p w14:paraId="4FDBAC7F" w14:textId="77777777" w:rsidR="00E0054A" w:rsidRDefault="002F6A93" w:rsidP="00E0054A">
      <w:pPr>
        <w:numPr>
          <w:ilvl w:val="1"/>
          <w:numId w:val="2"/>
        </w:numPr>
        <w:spacing w:after="0" w:line="240" w:lineRule="auto"/>
        <w:rPr>
          <w:rFonts w:ascii="Trebuchet MS" w:eastAsia="Times New Roman" w:hAnsi="Trebuchet MS"/>
          <w:color w:val="292220"/>
          <w:sz w:val="21"/>
          <w:szCs w:val="21"/>
          <w:lang w:eastAsia="nl-NL"/>
        </w:rPr>
      </w:pPr>
      <w:r w:rsidRPr="00E0054A">
        <w:rPr>
          <w:rFonts w:ascii="Trebuchet MS" w:eastAsia="Times New Roman" w:hAnsi="Trebuchet MS"/>
          <w:color w:val="292220"/>
          <w:sz w:val="21"/>
          <w:szCs w:val="21"/>
          <w:lang w:eastAsia="nl-NL"/>
        </w:rPr>
        <w:t>Deze algemene voorwaarden zijn van toepassing op alle producten en diensten van ProfKit. De voorwaarden zijn voor een ieder toegankelijk en opgenomen op de internetsite van ProfKit. De klant tekent na inbouw ervoor wanneer de inbouw naar wens is verlopen en het akkoord met deze Algemene Voorwaarden. Op verzoek zenden wij u een schriftelijk exemplaar.</w:t>
      </w:r>
    </w:p>
    <w:p w14:paraId="5FCF8DD4" w14:textId="77777777" w:rsidR="00E0054A" w:rsidRDefault="002F6A93" w:rsidP="00E0054A">
      <w:pPr>
        <w:numPr>
          <w:ilvl w:val="1"/>
          <w:numId w:val="2"/>
        </w:numPr>
        <w:spacing w:after="0" w:line="240" w:lineRule="auto"/>
        <w:rPr>
          <w:rFonts w:ascii="Trebuchet MS" w:eastAsia="Times New Roman" w:hAnsi="Trebuchet MS"/>
          <w:color w:val="292220"/>
          <w:sz w:val="21"/>
          <w:szCs w:val="21"/>
          <w:lang w:eastAsia="nl-NL"/>
        </w:rPr>
      </w:pPr>
      <w:r w:rsidRPr="00E0054A">
        <w:rPr>
          <w:rFonts w:ascii="Trebuchet MS" w:eastAsia="Times New Roman" w:hAnsi="Trebuchet MS"/>
          <w:color w:val="292220"/>
          <w:sz w:val="21"/>
          <w:szCs w:val="21"/>
          <w:lang w:eastAsia="nl-NL"/>
        </w:rPr>
        <w:t>Door het plaatsen van een bestelling geeft u te kennen dat u met de leverings- en betalingsvoorwaarden akkoord gaat. ProfKit behoudt zich het recht voor haar leverings- en/of betalingsvoorwaarden na het verstrijken van de looptijd te wijzigen.</w:t>
      </w:r>
    </w:p>
    <w:p w14:paraId="2C9FC1CF" w14:textId="39D348E4" w:rsidR="00E0054A" w:rsidRPr="00E0054A" w:rsidRDefault="002F6A93" w:rsidP="00E0054A">
      <w:pPr>
        <w:numPr>
          <w:ilvl w:val="1"/>
          <w:numId w:val="2"/>
        </w:numPr>
        <w:spacing w:after="0" w:line="240" w:lineRule="auto"/>
        <w:rPr>
          <w:rFonts w:ascii="Trebuchet MS" w:eastAsia="Times New Roman" w:hAnsi="Trebuchet MS"/>
          <w:color w:val="292220"/>
          <w:sz w:val="21"/>
          <w:szCs w:val="21"/>
          <w:lang w:eastAsia="nl-NL"/>
        </w:rPr>
      </w:pPr>
      <w:r w:rsidRPr="00E0054A">
        <w:rPr>
          <w:rFonts w:ascii="Trebuchet MS" w:eastAsia="Times New Roman" w:hAnsi="Trebuchet MS"/>
          <w:color w:val="292220"/>
          <w:sz w:val="21"/>
          <w:szCs w:val="21"/>
          <w:lang w:eastAsia="nl-NL"/>
        </w:rPr>
        <w:t>Tenzij schriftelijk anders is overeengekomen worden de algemene of specifieke voorwaarden of bedingen van derden niet door ProfKit erkend.</w:t>
      </w:r>
    </w:p>
    <w:p w14:paraId="60EED816" w14:textId="77777777" w:rsidR="00E0054A" w:rsidRDefault="002F6A93" w:rsidP="00E0054A">
      <w:pPr>
        <w:numPr>
          <w:ilvl w:val="1"/>
          <w:numId w:val="2"/>
        </w:numPr>
        <w:spacing w:after="0" w:line="240" w:lineRule="auto"/>
        <w:rPr>
          <w:rFonts w:ascii="Trebuchet MS" w:eastAsia="Times New Roman" w:hAnsi="Trebuchet MS"/>
          <w:color w:val="292220"/>
          <w:sz w:val="21"/>
          <w:szCs w:val="21"/>
          <w:lang w:eastAsia="nl-NL"/>
        </w:rPr>
      </w:pPr>
      <w:r>
        <w:rPr>
          <w:rFonts w:ascii="Trebuchet MS" w:eastAsia="Times New Roman" w:hAnsi="Trebuchet MS"/>
          <w:color w:val="292220"/>
          <w:sz w:val="21"/>
          <w:szCs w:val="21"/>
          <w:lang w:eastAsia="nl-NL"/>
        </w:rPr>
        <w:t>ProfKit</w:t>
      </w:r>
      <w:r w:rsidRPr="002F6A93">
        <w:rPr>
          <w:rFonts w:ascii="Trebuchet MS" w:eastAsia="Times New Roman" w:hAnsi="Trebuchet MS"/>
          <w:color w:val="292220"/>
          <w:sz w:val="21"/>
          <w:szCs w:val="21"/>
          <w:lang w:eastAsia="nl-NL"/>
        </w:rPr>
        <w:t xml:space="preserve"> garandeert dat het geleverde product beantwoord aan de overeenkomst en voldoet aan de in het aanbod vermelde specificaties.</w:t>
      </w:r>
    </w:p>
    <w:p w14:paraId="76A7AEB6" w14:textId="77777777" w:rsidR="006B051C" w:rsidRDefault="006B051C" w:rsidP="006B051C">
      <w:pPr>
        <w:spacing w:after="0" w:line="240" w:lineRule="auto"/>
        <w:ind w:left="1440"/>
        <w:rPr>
          <w:rFonts w:ascii="Trebuchet MS" w:eastAsia="Times New Roman" w:hAnsi="Trebuchet MS"/>
          <w:color w:val="292220"/>
          <w:sz w:val="21"/>
          <w:szCs w:val="21"/>
          <w:lang w:eastAsia="nl-NL"/>
        </w:rPr>
      </w:pPr>
    </w:p>
    <w:p w14:paraId="10E9DF4F" w14:textId="2B6183D8" w:rsidR="006B051C" w:rsidRPr="006B051C" w:rsidRDefault="006B051C" w:rsidP="006B051C">
      <w:pPr>
        <w:numPr>
          <w:ilvl w:val="0"/>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Levering</w:t>
      </w:r>
    </w:p>
    <w:p w14:paraId="77289617" w14:textId="4FA52349"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Levering vindt plaats zolang de voorraad strekt.</w:t>
      </w:r>
    </w:p>
    <w:p w14:paraId="6B12D9A1" w14:textId="3BB6EB14"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In het kader van de regels van de koop op afstand zal ProfKit bestellingen tenminste binnen 30 dagen uitvoeren nadat aankoopprijs van te voren voldaan is. Indien dit niet mogelijk is (doordat het bestelde niet op voorraad is of niet meer leverbaar), of er is om andere redenen vertraging, of een bestelling kan niet dan wel slechts gedeeltelijk worden uitgevoerd, dan ontvangt de consument binnen 1 maand na plaatsing van de bestelling bericht en heeft hij in dat geval het recht de bestelling zonder kosten en ingebrekestelling te annuleren.</w:t>
      </w:r>
    </w:p>
    <w:p w14:paraId="4D33D745" w14:textId="736521A0"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Aan de leveringsplicht van ProfKit zal, behoudens tegenbewijs, zijn voldaan zodra de door ProfKit geleverde zaken een keer aan de afnemer zijn aangeboden. Bij bezorging aan huis strekt het rapport van de vervoerder, inhoudende de weigering van acceptatie, tot volledig bewijs van het aanbod tot levering.</w:t>
      </w:r>
    </w:p>
    <w:p w14:paraId="58D64D8D" w14:textId="09C7DC48"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Alle op de internetsite genoemde termijnen zijn indicatief. Aan de genoemde termijnen kunnen derhalve geen rechten worden ontleend.</w:t>
      </w:r>
    </w:p>
    <w:p w14:paraId="306A121C" w14:textId="77777777" w:rsidR="006B051C" w:rsidRPr="006B051C" w:rsidRDefault="006B051C" w:rsidP="006B051C">
      <w:pPr>
        <w:spacing w:after="0" w:line="240" w:lineRule="auto"/>
        <w:ind w:left="720"/>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 </w:t>
      </w:r>
    </w:p>
    <w:p w14:paraId="7045879F" w14:textId="407A6AD3" w:rsidR="006B051C" w:rsidRPr="006B051C" w:rsidRDefault="006B051C" w:rsidP="006B051C">
      <w:pPr>
        <w:numPr>
          <w:ilvl w:val="0"/>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Prijzen</w:t>
      </w:r>
    </w:p>
    <w:p w14:paraId="3670DB98" w14:textId="3360F27A"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Prijzen worden binnen de looptijd van de aanbieding niet verhoogd, tenzij wettelijke maatregelen dit noodzakelijk maken of indien de fabrikant tussentijdse prijsverhogingen doorvoert.</w:t>
      </w:r>
    </w:p>
    <w:p w14:paraId="22A52160" w14:textId="2942F349"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Alle prijzen op de site zijn onder voorbehoud van druk- en zetfouten. Voor de gevolgen van druk- en zetfouten wordt geen aansprakelijkheid aanvaard.</w:t>
      </w:r>
    </w:p>
    <w:p w14:paraId="33FE1A78" w14:textId="087BFD82"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Alle prijzen op de site zijn in Euro’s en exclusief 21% BTW.</w:t>
      </w:r>
    </w:p>
    <w:p w14:paraId="364A4915" w14:textId="77777777" w:rsidR="006B051C" w:rsidRPr="006B051C" w:rsidRDefault="006B051C" w:rsidP="006B051C">
      <w:pPr>
        <w:spacing w:after="0" w:line="240" w:lineRule="auto"/>
        <w:ind w:left="720"/>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 </w:t>
      </w:r>
    </w:p>
    <w:p w14:paraId="5AE27C26" w14:textId="22FE6CAA" w:rsidR="006B051C" w:rsidRPr="006B051C" w:rsidRDefault="006B051C" w:rsidP="006B051C">
      <w:pPr>
        <w:numPr>
          <w:ilvl w:val="0"/>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Zichttermijn / herroepingsrecht</w:t>
      </w:r>
    </w:p>
    <w:p w14:paraId="3DC1AF9F" w14:textId="0C3EFD55"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Indien er sprake is van een consumentenkoop, overeenkomstig de Wet verkopen op Afstand (artikel 7:5 BW), heeft de afnemer het recht (een deel van) de geleverde goederen binnen een periode van 7 werkdagen zonder opgave van reden te retourneren. Deze termijn begint op het moment dat de bestelde zaken zijn afgeleverd. Indien de afnemer na afloop van deze termijn de geleverde zaken niet aan ProfKit heeft teruggezonden, is de koop een feit. De afnemer is gehouden, alvorens over te gaan tot terugzending, daarvan binnen de termijn van 7 werkdagen na aflevering schriftelijk melding te maken bij ProfKit. De afnemer dient te bewijzen dat de geleverde zaken tijdig zijn teruggestuurd, bijvoorbeeld door middel van een bewijs van postbezorging. </w:t>
      </w:r>
      <w:r w:rsidRPr="006B051C">
        <w:rPr>
          <w:rFonts w:ascii="Trebuchet MS" w:eastAsia="Times New Roman" w:hAnsi="Trebuchet MS"/>
          <w:color w:val="292220"/>
          <w:sz w:val="21"/>
          <w:szCs w:val="21"/>
          <w:lang w:eastAsia="nl-NL"/>
        </w:rPr>
        <w:lastRenderedPageBreak/>
        <w:t>Terugzending van de zaken dient te geschieden in de originele verpakking (inclusief accessoires en bijbehorende documentatie) en in nieuwstaat verkerend. Indien de zaken bij de afnemer zijn gebruikt, bezwaard of op enige wijze beschadigd zijn geraakt, vervalt het recht op ontbinding in de zin van dit lid. Met inachtneming van hetgeen is bepaald in de vorige zin, draagt ProfKiter zorg voor dat binnen 30 dagen na goede ontvangst van de retourzending, het volledige aankoopbedrag inclusief de berekende verzendkosten aan de afnemer wordt terugbetaald. Het terugzenden van de geleverde zaken komt geheel voor rekening en risico van de afnemer.</w:t>
      </w:r>
    </w:p>
    <w:p w14:paraId="4A7B3D3B" w14:textId="4639FC92"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Het recht op ontbinding, zoals omschreven in het vorige lid, heeft slechts betrekking op de geleverde zaken en zal in geen geval betrekking hebbend op diensten.</w:t>
      </w:r>
    </w:p>
    <w:p w14:paraId="21D15AB6" w14:textId="54995EA1"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Het herroepingsrecht geldt niet voor:</w:t>
      </w:r>
    </w:p>
    <w:p w14:paraId="7791B57B" w14:textId="353AFBBB" w:rsidR="006B051C" w:rsidRPr="006B051C" w:rsidRDefault="006B051C" w:rsidP="006B051C">
      <w:pPr>
        <w:numPr>
          <w:ilvl w:val="0"/>
          <w:numId w:val="3"/>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diensten waarvan de uitvoering, met instemming van de consument, is begonnen voor de termijn van zeven werkdagen</w:t>
      </w:r>
    </w:p>
    <w:p w14:paraId="2BEC26D2" w14:textId="4ACDC28E" w:rsidR="006B051C" w:rsidRPr="006B051C" w:rsidRDefault="006B051C" w:rsidP="006B051C">
      <w:pPr>
        <w:numPr>
          <w:ilvl w:val="0"/>
          <w:numId w:val="3"/>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goederen of diensten waarvan de prijs gebonden is aan schommelingen op de financiële markt, waarop de leverancier geen invloed heeft</w:t>
      </w:r>
    </w:p>
    <w:p w14:paraId="1D9A18F0" w14:textId="52ADA1CB" w:rsidR="006B051C" w:rsidRPr="006B051C" w:rsidRDefault="006B051C" w:rsidP="006B051C">
      <w:pPr>
        <w:numPr>
          <w:ilvl w:val="0"/>
          <w:numId w:val="3"/>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goederen die volgens specificaties van de consument zijn vervaardigd, bijvoorbeeld maatwerk, of die een duidelijk persoonlijk karakter hebben</w:t>
      </w:r>
    </w:p>
    <w:p w14:paraId="3BBB7013" w14:textId="6A24CB46" w:rsidR="006B051C" w:rsidRPr="006B051C" w:rsidRDefault="006B051C" w:rsidP="006B051C">
      <w:pPr>
        <w:numPr>
          <w:ilvl w:val="0"/>
          <w:numId w:val="3"/>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voor goederen of diensten die door hun aard niet kunnen worden teruggezonden, bijvoorbeeld i.v.m. hygiëne of die snel kunnen bederven of verouderen</w:t>
      </w:r>
    </w:p>
    <w:p w14:paraId="20C76E48" w14:textId="2097372A" w:rsidR="006B051C" w:rsidRPr="006B051C" w:rsidRDefault="006B051C" w:rsidP="006B051C">
      <w:pPr>
        <w:numPr>
          <w:ilvl w:val="0"/>
          <w:numId w:val="3"/>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audio- en video-opnamen en computerprogrammatuur waarvan de consument de verzegeling heeft verbroken</w:t>
      </w:r>
    </w:p>
    <w:p w14:paraId="1DDE90C8" w14:textId="642C0DF6" w:rsidR="006B051C" w:rsidRPr="006B051C" w:rsidRDefault="006B051C" w:rsidP="006B051C">
      <w:pPr>
        <w:numPr>
          <w:ilvl w:val="0"/>
          <w:numId w:val="3"/>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de levering van kranten en tijdschriften; voor de diensten van weddenschappen en loterijen</w:t>
      </w:r>
    </w:p>
    <w:p w14:paraId="7E650D36" w14:textId="77777777" w:rsidR="006B051C" w:rsidRPr="006B051C" w:rsidRDefault="006B051C" w:rsidP="006B051C">
      <w:pPr>
        <w:spacing w:after="0" w:line="240" w:lineRule="auto"/>
        <w:ind w:left="720"/>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 </w:t>
      </w:r>
    </w:p>
    <w:p w14:paraId="0B23E63D" w14:textId="1BC0CFA5" w:rsidR="006B051C" w:rsidRDefault="006B051C" w:rsidP="006B051C">
      <w:pPr>
        <w:numPr>
          <w:ilvl w:val="0"/>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Gegevensbeheer</w:t>
      </w:r>
    </w:p>
    <w:p w14:paraId="7B44785D" w14:textId="41631AEC" w:rsidR="006B051C" w:rsidRPr="006B051C" w:rsidRDefault="006B051C" w:rsidP="006B051C">
      <w:pPr>
        <w:numPr>
          <w:ilvl w:val="2"/>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Indien u een bestelling plaatst bij ProfKit, dan worden uw gegevens opgenomen in het klantenbestand van ProfKit. ProfKit houdt zich aan de Wet Persoonsregistraties en zal uw gegevens niet verstrekken aan derden. Zie onze Privacy Policy.</w:t>
      </w:r>
    </w:p>
    <w:p w14:paraId="0CCA8F8F" w14:textId="120CB890" w:rsidR="006B051C" w:rsidRPr="006B051C" w:rsidRDefault="006B051C" w:rsidP="006B051C">
      <w:pPr>
        <w:numPr>
          <w:ilvl w:val="2"/>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ProfKit respecteert de privacy van de gebruikers van de internetsite en draagt zorg voor een vertrouwelijke behandeling van uw persoonlijke gegevens.</w:t>
      </w:r>
    </w:p>
    <w:p w14:paraId="3E36DB0E" w14:textId="77777777" w:rsidR="006B051C" w:rsidRDefault="006B051C" w:rsidP="006B051C">
      <w:pPr>
        <w:numPr>
          <w:ilvl w:val="2"/>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ProfKit maakt in sommige gevallen gebruik van een mailinglijst. Elke mailing bevat instructies om uzelf van deze lijst te verwijderen.</w:t>
      </w:r>
    </w:p>
    <w:p w14:paraId="666D85B5" w14:textId="77777777" w:rsidR="006B051C" w:rsidRDefault="006B051C" w:rsidP="006B051C">
      <w:pPr>
        <w:spacing w:after="0" w:line="240" w:lineRule="auto"/>
        <w:ind w:left="1440"/>
        <w:rPr>
          <w:rFonts w:ascii="Trebuchet MS" w:eastAsia="Times New Roman" w:hAnsi="Trebuchet MS"/>
          <w:color w:val="292220"/>
          <w:sz w:val="21"/>
          <w:szCs w:val="21"/>
          <w:lang w:eastAsia="nl-NL"/>
        </w:rPr>
      </w:pPr>
    </w:p>
    <w:p w14:paraId="0F023006" w14:textId="597E897E" w:rsidR="006B051C" w:rsidRPr="006B051C" w:rsidRDefault="006B051C" w:rsidP="006B051C">
      <w:pPr>
        <w:numPr>
          <w:ilvl w:val="0"/>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Garantie</w:t>
      </w:r>
    </w:p>
    <w:p w14:paraId="61F91784" w14:textId="50AF0C06" w:rsidR="006B051C" w:rsidRPr="006B051C" w:rsidRDefault="006B051C" w:rsidP="006B051C">
      <w:pPr>
        <w:numPr>
          <w:ilvl w:val="2"/>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ProfKit garandeert dat de door haar geleverde producten voldoen aan de eisen van bruikbaarheid, betrouwbaarheid en levensduur zoals deze door partijen bij de koopovereenkomst in redelijkheid zijn bedoeld, en staat daarmede in voor de fabrieksgarantie van het aan u geleverde product.</w:t>
      </w:r>
    </w:p>
    <w:p w14:paraId="2C080BC8" w14:textId="666D2682" w:rsidR="006B051C" w:rsidRPr="006B051C" w:rsidRDefault="006B051C" w:rsidP="006B051C">
      <w:pPr>
        <w:numPr>
          <w:ilvl w:val="2"/>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De garantietermijn van ProfKit komt overeen met de garantietermijn van de leveranciers van ProfKit oftewel tot maximaal 1 jaar garantie na inbouw. Uitzondering hierop betreft tweedehands artikelen met een beperkte garantie. ProfKit is echter nimmer verantwoordelijk voor de uiteindelijke geschiktheid van de zaken voor elke individuele toepassing door de afnemer, noch voor eventuele adviezen t.a.v. het gebruik of de toepassing van de zaken.</w:t>
      </w:r>
    </w:p>
    <w:p w14:paraId="4BB8AF8D" w14:textId="046B2B63" w:rsidR="006B051C" w:rsidRPr="006B051C" w:rsidRDefault="006B051C" w:rsidP="006B051C">
      <w:pPr>
        <w:numPr>
          <w:ilvl w:val="2"/>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De afnemer is verplicht de geleverde zaken bij ontvangst onmiddellijk te controleren. Indien blijkt dat de afgeleverde zaak verkeerd, ondeugdelijk of incompleet is, dan dient de afnemer (alvorens over te gaan tot terugzending aan ProfKit) deze gebreken onmiddelijk schriftelijk te melden aan ProfKit. Eventuele gebreken of verkeerd geleverde goederen dienen en kunnen uiterlijk tot maximaal 1 maand na levering aan ProfKit schriftelijk te worden gemeld. Terugzending van de zaken dient te geschieden in de originele verpakking </w:t>
      </w:r>
      <w:r w:rsidRPr="006B051C">
        <w:rPr>
          <w:rFonts w:ascii="Trebuchet MS" w:eastAsia="Times New Roman" w:hAnsi="Trebuchet MS"/>
          <w:color w:val="292220"/>
          <w:sz w:val="21"/>
          <w:szCs w:val="21"/>
          <w:lang w:eastAsia="nl-NL"/>
        </w:rPr>
        <w:lastRenderedPageBreak/>
        <w:t>(inclusief accessoires en bijbehorende documentatie) en in nieuwstaat verkerend. Ingebruikneming na constatering van gebreke, beschadiging ontstaan na constatering van gebreke, bezwaring en/of doorverkoop na constatering van gebreke, doet dit recht tot reclameren en terugzending geheel vervallen.</w:t>
      </w:r>
    </w:p>
    <w:p w14:paraId="0733A166" w14:textId="77777777" w:rsidR="006B051C" w:rsidRPr="006B051C" w:rsidRDefault="006B051C" w:rsidP="006B051C">
      <w:pPr>
        <w:numPr>
          <w:ilvl w:val="2"/>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6.4 Indien klachten van de afnemer door ProfKit gegrond worden bevonden, zal ProfKit naar haar keuze of de onderdelen van de geleverde materialen die niet naar behoren werken,  kosteloos vervangen of met de afnemer een schriftelijke regeling over de schadevergoeding treffen, met dien verstande dat de aansprakelijkheid van ProfKit en mitsdien het bedrag der schadevergoeding steeds beperkt is tot ten hoogste het factuurbedrag der betreffende materialen, dan wel (naar keuze van ProfKit) tot het maximale in het desbetreffende geval door de aansprakelijkheidsverzekering van ProfKit gedekte bedrag. Iedere aansprakelijkheid van ProfKit voor enige andere vorm van schade is uitgesloten, waaronder mede begrepen aanvullende schadevergoeding in welke vorm dan ook, vergoeding van indirecte schade of gevolgschade of schade wegens gederfde winst.</w:t>
      </w:r>
    </w:p>
    <w:p w14:paraId="62C36C1E" w14:textId="361EE952" w:rsidR="006B051C" w:rsidRPr="006B051C" w:rsidRDefault="006B051C" w:rsidP="006B051C">
      <w:pPr>
        <w:numPr>
          <w:ilvl w:val="2"/>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ProfKit is niet aansprakelijk voor schade veroorzaakt door opzet of daarmee gelijk te stellen bewuste roekeloosheid van afnemers.</w:t>
      </w:r>
    </w:p>
    <w:p w14:paraId="7E179F39" w14:textId="5AE9C807" w:rsidR="006B051C" w:rsidRPr="006B051C" w:rsidRDefault="006B051C" w:rsidP="006B051C">
      <w:pPr>
        <w:numPr>
          <w:ilvl w:val="2"/>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De afnemer is gehouden ProfKit in de gelegenheid te stellen eventuele gebreken, storingen of tekortkomingen zelf te onderzoeken en te verhelpen, alvorens derden werkzaamheden laten uitvoeren of kosten door te berekenen. Indien de afnemer ProfKit deze gelegenheid niet biedt, vervalt iedere aanspraak op vergoeding van kosten of schade met betrekking tot de geconstateerde gebreken.</w:t>
      </w:r>
    </w:p>
    <w:p w14:paraId="6B445639" w14:textId="30832630" w:rsidR="006B051C" w:rsidRPr="006B051C" w:rsidRDefault="006B051C" w:rsidP="006B051C">
      <w:pPr>
        <w:numPr>
          <w:ilvl w:val="2"/>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Deze garantie geldt niet indien: </w:t>
      </w:r>
    </w:p>
    <w:p w14:paraId="37ACC71D" w14:textId="17494620" w:rsidR="006B051C" w:rsidRPr="006B051C" w:rsidRDefault="006B051C" w:rsidP="006B051C">
      <w:pPr>
        <w:numPr>
          <w:ilvl w:val="3"/>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en zolang de afnemer jegens ProfKit in gebreke is; </w:t>
      </w:r>
    </w:p>
    <w:p w14:paraId="7A5F677E" w14:textId="67E6CBF8" w:rsidR="006B051C" w:rsidRPr="006B051C" w:rsidRDefault="006B051C" w:rsidP="006B051C">
      <w:pPr>
        <w:numPr>
          <w:ilvl w:val="3"/>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de afnemer de geleverde zaken zelf heeft gepareerd en/of bewerkt of door derden heeft laten repareren /of bewerken. </w:t>
      </w:r>
    </w:p>
    <w:p w14:paraId="39124350" w14:textId="1C2BCB54" w:rsidR="006B051C" w:rsidRPr="006B051C" w:rsidRDefault="006B051C" w:rsidP="006B051C">
      <w:pPr>
        <w:numPr>
          <w:ilvl w:val="3"/>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de geleverde zaken aan abnormale omstandigheden zijn blootgesteld of anderszins onzorgvuldig worden behandeld of in strijd met de aanwijzingen van ProfKit en/of gebruiksaanwijzing op de verpakking zijn behandeld; </w:t>
      </w:r>
    </w:p>
    <w:p w14:paraId="0CAD1554" w14:textId="57240E03" w:rsidR="006B051C" w:rsidRPr="006B051C" w:rsidRDefault="006B051C" w:rsidP="006B051C">
      <w:pPr>
        <w:numPr>
          <w:ilvl w:val="3"/>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de ondeugdelijkheid geheel of gedeeltelijk het gevolg is van voorschriften die de overheid heeft gesteld of zal stellen ten aanzien van de aard of de kwaliteit van de toegepaste materialen; </w:t>
      </w:r>
    </w:p>
    <w:p w14:paraId="6717F302" w14:textId="1D3A6148" w:rsidR="006B051C" w:rsidRPr="006B051C" w:rsidRDefault="006B051C" w:rsidP="006B051C">
      <w:pPr>
        <w:numPr>
          <w:ilvl w:val="3"/>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De afnemer de materialen zelf heeft geleverd.;</w:t>
      </w:r>
    </w:p>
    <w:p w14:paraId="1CD2761C" w14:textId="63B2D8FA" w:rsidR="006B051C" w:rsidRPr="006B051C" w:rsidRDefault="006B051C" w:rsidP="006B051C">
      <w:pPr>
        <w:numPr>
          <w:ilvl w:val="3"/>
          <w:numId w:val="5"/>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De garantietermijn van 1 jaar na inbouw  is verlopen of de beperkte, bij de verkoop, aangegeven garantie is verlopen. </w:t>
      </w:r>
    </w:p>
    <w:p w14:paraId="5109D69B" w14:textId="77777777" w:rsidR="006B051C" w:rsidRPr="006B051C" w:rsidRDefault="006B051C" w:rsidP="006B051C">
      <w:pPr>
        <w:spacing w:after="0" w:line="240" w:lineRule="auto"/>
        <w:ind w:left="720"/>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 </w:t>
      </w:r>
    </w:p>
    <w:p w14:paraId="017AC843" w14:textId="0958765D" w:rsidR="006B051C" w:rsidRPr="006B051C" w:rsidRDefault="006B051C" w:rsidP="006B051C">
      <w:pPr>
        <w:numPr>
          <w:ilvl w:val="0"/>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Aanbiedingen</w:t>
      </w:r>
    </w:p>
    <w:p w14:paraId="5E615E8C" w14:textId="3FE1E7C3"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Aanbiedingen zijn vrijblijvend, tenzij anders in de aanbieding is vermeld.</w:t>
      </w:r>
    </w:p>
    <w:p w14:paraId="58750124" w14:textId="5730C32F"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Bij aanvaarding van een vrijblijvende aanbieding door koper, behoudt ProfKit zich het recht voor de aanbieding binnen de termijn van 3 werkdagen na ontvangst van die aanvaarding te herroepen of daarvan af te wijken.</w:t>
      </w:r>
    </w:p>
    <w:p w14:paraId="1BB9B70B" w14:textId="5BD42BBD"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Mondelinge toezeggingen verbinden ProfKit slechts nadat deze uitdrukkelijk en schriftelijk zijn bevestigd.</w:t>
      </w:r>
    </w:p>
    <w:p w14:paraId="3EAFE93A" w14:textId="0930A2E2"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Aanbiedingen van ProfKit gelden niet automatisch ook voor nabestellingen.</w:t>
      </w:r>
    </w:p>
    <w:p w14:paraId="7D9333CD" w14:textId="08760B01"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ProfKit kan niet aan haar aanbieding worden gehouden indien de afnemer had behoren te begrijpen dat de aanbieding, dan wel een onderdeel daarvan, een kennelijke vergissing of verschrijving bevatte.</w:t>
      </w:r>
    </w:p>
    <w:p w14:paraId="13374898" w14:textId="58A5B982"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Aanvullingen, wijzigingen en/of nadere afspraken zijn slechts van kracht, indien schriftelijk overeengekomen.</w:t>
      </w:r>
    </w:p>
    <w:p w14:paraId="4AE8B247" w14:textId="77777777" w:rsidR="006B051C" w:rsidRPr="006B051C" w:rsidRDefault="006B051C" w:rsidP="006B051C">
      <w:pPr>
        <w:spacing w:after="0" w:line="240" w:lineRule="auto"/>
        <w:ind w:left="720"/>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 </w:t>
      </w:r>
    </w:p>
    <w:p w14:paraId="5C0C3D6F" w14:textId="15DAC3D2" w:rsidR="006B051C" w:rsidRPr="006B051C" w:rsidRDefault="006B051C" w:rsidP="006B051C">
      <w:pPr>
        <w:numPr>
          <w:ilvl w:val="0"/>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Overeenkomst</w:t>
      </w:r>
    </w:p>
    <w:p w14:paraId="5C9DBDE3" w14:textId="1AD344FD" w:rsidR="006B051C" w:rsidRP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Een overeenkomst tussen ProfKit en een klant komt tot stand nadat een bestelling opdracht door ProfKit op haalbaarheid is beoordeeld.</w:t>
      </w:r>
    </w:p>
    <w:p w14:paraId="0953A3AA" w14:textId="77777777" w:rsidR="006B051C" w:rsidRDefault="006B051C" w:rsidP="006B051C">
      <w:pPr>
        <w:numPr>
          <w:ilvl w:val="1"/>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lastRenderedPageBreak/>
        <w:t>ProfKit behoudt zich het recht voor om zonder opgave van redenen bestellingen of opdrachten niet te accepteren of uitsluitend te accepteren onder de voorwaarde dat de verzending geschied onder rembours of na vooruitbetaling.</w:t>
      </w:r>
    </w:p>
    <w:p w14:paraId="506231F4" w14:textId="77777777" w:rsidR="006B051C" w:rsidRDefault="006B051C" w:rsidP="006B051C">
      <w:pPr>
        <w:spacing w:after="0" w:line="240" w:lineRule="auto"/>
        <w:ind w:left="1440"/>
        <w:rPr>
          <w:rFonts w:ascii="Trebuchet MS" w:eastAsia="Times New Roman" w:hAnsi="Trebuchet MS"/>
          <w:color w:val="292220"/>
          <w:sz w:val="21"/>
          <w:szCs w:val="21"/>
          <w:lang w:eastAsia="nl-NL"/>
        </w:rPr>
      </w:pPr>
    </w:p>
    <w:p w14:paraId="2847A856" w14:textId="340D9D2D" w:rsidR="006B051C" w:rsidRPr="006B051C" w:rsidRDefault="006B051C" w:rsidP="006B051C">
      <w:pPr>
        <w:numPr>
          <w:ilvl w:val="0"/>
          <w:numId w:val="2"/>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Afbeeldingen en specificaties</w:t>
      </w:r>
    </w:p>
    <w:p w14:paraId="6011ABC1" w14:textId="0D4C2721" w:rsidR="006B051C" w:rsidRPr="006B051C" w:rsidRDefault="006B051C" w:rsidP="006B051C">
      <w:pPr>
        <w:numPr>
          <w:ilvl w:val="0"/>
          <w:numId w:val="6"/>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Alle afbeeldingen; foto’s, tekeningen etc.; o.a. gegevens betreffende gewichten, afmetingen, kleuren, afbeeldingen van etiketten, etc. op de internetsite van ProfKit gelden slechts bij benadering, zijn indicatief en kunnen geen aanleiding zijn tot schadevergoeding of ontbinding van de overeenkomst.</w:t>
      </w:r>
    </w:p>
    <w:p w14:paraId="20F6F404" w14:textId="77777777" w:rsidR="006B051C" w:rsidRPr="006B051C" w:rsidRDefault="006B051C" w:rsidP="006B051C">
      <w:pPr>
        <w:spacing w:after="0" w:line="240" w:lineRule="auto"/>
        <w:ind w:left="720"/>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 </w:t>
      </w:r>
    </w:p>
    <w:p w14:paraId="3CFBFC52" w14:textId="2E7998AB" w:rsidR="006B051C" w:rsidRPr="006B051C" w:rsidRDefault="006B051C" w:rsidP="006B051C">
      <w:pPr>
        <w:numPr>
          <w:ilvl w:val="0"/>
          <w:numId w:val="10"/>
        </w:numPr>
        <w:spacing w:after="0" w:line="240" w:lineRule="auto"/>
        <w:ind w:left="709"/>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Overmacht</w:t>
      </w:r>
    </w:p>
    <w:p w14:paraId="2A0B987A" w14:textId="7A16132B" w:rsidR="006B051C" w:rsidRPr="006B051C" w:rsidRDefault="006B051C" w:rsidP="006B051C">
      <w:pPr>
        <w:numPr>
          <w:ilvl w:val="1"/>
          <w:numId w:val="8"/>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ProfKit is niet aansprakelijk, indien en voor zover haar verbintenissen niet kunnen worden nagekomen ten gevolge van overmacht.</w:t>
      </w:r>
    </w:p>
    <w:p w14:paraId="19E54D20" w14:textId="287B90F4" w:rsidR="006B051C" w:rsidRPr="006B051C" w:rsidRDefault="006B051C" w:rsidP="006B051C">
      <w:pPr>
        <w:numPr>
          <w:ilvl w:val="1"/>
          <w:numId w:val="8"/>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Onder overmacht wordt verstaan elke vreemde oorzaak, alsmede elke omstandigheid, welke in redelijkheid niet voor haar risico behoort te komen. Vertraging bij of wanprestatie door onze toeleveranciers, storingen in het Internet, storingen in de elektriciteit, storingen in e-mail verkeer en storingen of wijzigingen in door derden geleverde technologie, vervoersmoeilijkheden, werkstakingen, overheidsmaatregelen, vertragingen in de aanvoer, nalatigheden van leveranciers en/of fabrikanten van ProfKit alsmede van hulppersonen, ziekte van personeel, gebreken in hulp- of transportmiddelen gelden uitdrukkelijk als overmacht.</w:t>
      </w:r>
    </w:p>
    <w:p w14:paraId="0CCC7F13" w14:textId="663746B1" w:rsidR="006B051C" w:rsidRPr="006B051C" w:rsidRDefault="006B051C" w:rsidP="006B051C">
      <w:pPr>
        <w:numPr>
          <w:ilvl w:val="1"/>
          <w:numId w:val="8"/>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ProfKit behoudt zich in het geval van overmacht het recht voor haar verplichtingen op te schorten en is tevens gerechtigd de overeenkomst geheel of gedeeltelijk te ontbinden, danwel te vorderen dat de inhoud van de overeenkomst zodanig wordt gewijzigd dat uitvoering mogelijk blijft. In geen geval is ProfKit gehouden enige boete of schadevergoeding te betalen.</w:t>
      </w:r>
    </w:p>
    <w:p w14:paraId="1C33A318" w14:textId="7F3926FB" w:rsidR="006B051C" w:rsidRPr="006B051C" w:rsidRDefault="006B051C" w:rsidP="006B051C">
      <w:pPr>
        <w:numPr>
          <w:ilvl w:val="1"/>
          <w:numId w:val="8"/>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Indien ProfKit bij het intreden van de overmacht al gedeeltelijk aan haar verplichtingen heeft voldaan, of slechts gedeeltelijk aan haar verplichtingen kan voldoen is zij gerechtigd het reeds geleverde c.q. het leverbare deel afzonderlijk te factureren en is de afnemer gehouden deze factuur te voldoen als betrof het een afzonderlijk contract. Dit geldt echter niet als het reeds geleverde c.q. leverbare deel geen zelfstandige waarde heeft.</w:t>
      </w:r>
    </w:p>
    <w:p w14:paraId="04048320" w14:textId="77777777" w:rsidR="006B051C" w:rsidRPr="006B051C" w:rsidRDefault="006B051C" w:rsidP="006B051C">
      <w:pPr>
        <w:spacing w:after="0" w:line="240" w:lineRule="auto"/>
        <w:ind w:left="720"/>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 </w:t>
      </w:r>
    </w:p>
    <w:p w14:paraId="3C2706F7" w14:textId="6E20065F" w:rsidR="006B051C" w:rsidRPr="006B051C" w:rsidRDefault="006B051C" w:rsidP="006B051C">
      <w:pPr>
        <w:numPr>
          <w:ilvl w:val="0"/>
          <w:numId w:val="10"/>
        </w:numPr>
        <w:spacing w:after="0" w:line="240" w:lineRule="auto"/>
        <w:ind w:left="993"/>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Aansprakelijkheid</w:t>
      </w:r>
    </w:p>
    <w:p w14:paraId="40430F3E" w14:textId="5DA16458" w:rsidR="006B051C" w:rsidRPr="006B051C" w:rsidRDefault="006B051C" w:rsidP="006B051C">
      <w:pPr>
        <w:numPr>
          <w:ilvl w:val="1"/>
          <w:numId w:val="10"/>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ProfKit is niet aansprakelijk voor schade ontstaan aan voertuigen of andere objecten ontstaan door verkeerd aanwenden van de producten. Lees voor het gebruik de aanwijzingen op de verpakking en/of raadpleeg onze website.</w:t>
      </w:r>
    </w:p>
    <w:p w14:paraId="67AC8B5F" w14:textId="77777777" w:rsidR="006B051C" w:rsidRPr="006B051C" w:rsidRDefault="006B051C" w:rsidP="006B051C">
      <w:pPr>
        <w:spacing w:after="0" w:line="240" w:lineRule="auto"/>
        <w:ind w:left="720"/>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 </w:t>
      </w:r>
    </w:p>
    <w:p w14:paraId="616BB126" w14:textId="3BB8F189" w:rsidR="006B051C" w:rsidRPr="006B051C" w:rsidRDefault="006B051C" w:rsidP="006B051C">
      <w:pPr>
        <w:numPr>
          <w:ilvl w:val="0"/>
          <w:numId w:val="10"/>
        </w:numPr>
        <w:spacing w:after="0" w:line="240" w:lineRule="auto"/>
        <w:ind w:left="993"/>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Eigendomsvoorbehoud en retentierecht</w:t>
      </w:r>
    </w:p>
    <w:p w14:paraId="7B77DF62" w14:textId="4116F5CD" w:rsidR="006B051C" w:rsidRPr="006B051C" w:rsidRDefault="006B051C" w:rsidP="006B051C">
      <w:pPr>
        <w:numPr>
          <w:ilvl w:val="1"/>
          <w:numId w:val="10"/>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Eigendom van alle door ProfKit aan de afnemer verkochte en geleverde zaken blijft bij ProfKit zolang de afnemer de vorderingen van ProfKit uit hoofde van de overeenkomst of eerdere of latere gelijksoortige overeenkomsten niet heeft voldaan, zolang de afnemer de verrichte of nog te verrichten werkzaamheden uit deze of gelijksoortige overeenkomsten nog niet heeft voldaan en zolang de afnemer de vorderingen van ProfKit wegens tekort schieten in de nakoming van zodanige verbintenissen nog niet heeft voldaan, waaronder begrepen vorderingen ter zake van boeten, renten en kosten, een en ander zoals bedoeld in artikel 3:92 BW.</w:t>
      </w:r>
    </w:p>
    <w:p w14:paraId="40C1B7F9" w14:textId="28E09BEE" w:rsidR="006B051C" w:rsidRPr="006B051C" w:rsidRDefault="006B051C" w:rsidP="006B051C">
      <w:pPr>
        <w:numPr>
          <w:ilvl w:val="1"/>
          <w:numId w:val="10"/>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De door ProfKit geleverde zaken welke onder het eigendomsvoorbehoud vallen mogen slechts in het kader van een normale bedrijfsuitoefening worden doorverkocht en nimmer als betaalmiddel worden gebruikt.</w:t>
      </w:r>
    </w:p>
    <w:p w14:paraId="62BBB195" w14:textId="4BCAC6DD" w:rsidR="006B051C" w:rsidRPr="006B051C" w:rsidRDefault="006B051C" w:rsidP="006B051C">
      <w:pPr>
        <w:numPr>
          <w:ilvl w:val="1"/>
          <w:numId w:val="10"/>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De afnemer is niet bevoegd de onder het eigendomsvoorbehoud vallende zaken te verpanden noch op enige andere wijze te bezwaren.</w:t>
      </w:r>
    </w:p>
    <w:p w14:paraId="55989112" w14:textId="3D3BD81D" w:rsidR="006B051C" w:rsidRPr="006B051C" w:rsidRDefault="006B051C" w:rsidP="006B051C">
      <w:pPr>
        <w:numPr>
          <w:ilvl w:val="1"/>
          <w:numId w:val="10"/>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De afnemer geeft reeds nu onvoorwaardelijk en onherroepelijk toestemming aan ProfKit of een door ProfKit aan te stellen derde om, in alle gevallen waarin </w:t>
      </w:r>
      <w:r w:rsidRPr="006B051C">
        <w:rPr>
          <w:rFonts w:ascii="Trebuchet MS" w:eastAsia="Times New Roman" w:hAnsi="Trebuchet MS"/>
          <w:color w:val="292220"/>
          <w:sz w:val="21"/>
          <w:szCs w:val="21"/>
          <w:lang w:eastAsia="nl-NL"/>
        </w:rPr>
        <w:lastRenderedPageBreak/>
        <w:t>ProfKit haar eigendomsrechten wil uitoefenen, al die plaatsen te betreden waar haar eigendommen zich dan zullen bevinden en die zaken aldaar mee te nemen.</w:t>
      </w:r>
    </w:p>
    <w:p w14:paraId="5902479D" w14:textId="17C32450" w:rsidR="006B051C" w:rsidRPr="006B051C" w:rsidRDefault="006B051C" w:rsidP="006B051C">
      <w:pPr>
        <w:numPr>
          <w:ilvl w:val="1"/>
          <w:numId w:val="10"/>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Indien derden beslag leggen op de onder eigendomsvoorbehoud geleverde zaken dan wel rechten daarop willen vestigen of doen gelden, is de afnemer verplicht ProfKit zo snel als redelijkerwijs verwacht mag worden daarvan op de hoogte te stellen.</w:t>
      </w:r>
    </w:p>
    <w:p w14:paraId="47823757" w14:textId="67328271" w:rsidR="006B051C" w:rsidRPr="006B051C" w:rsidRDefault="006B051C" w:rsidP="006B051C">
      <w:pPr>
        <w:numPr>
          <w:ilvl w:val="1"/>
          <w:numId w:val="10"/>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De afnemer verplicht zich de onder eigendomsvoorbehoud geleverde zaken te verzekeren en verzekerd te houden tegen brand, ontploffings- en waterschade alsmede tegen diefstal en de polis van deze verzekering op eerste verzoek ter inzage te geven aan ProfKit.</w:t>
      </w:r>
    </w:p>
    <w:p w14:paraId="6991CE42" w14:textId="3BDEA37B" w:rsidR="006B051C" w:rsidRPr="006B051C" w:rsidRDefault="006B051C" w:rsidP="006B051C">
      <w:pPr>
        <w:numPr>
          <w:ilvl w:val="1"/>
          <w:numId w:val="10"/>
        </w:numPr>
        <w:spacing w:after="0" w:line="240" w:lineRule="auto"/>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Onverminderd het eigendomsvoorbehoud behoudt ProfKit zich het recht voor gebruik te maken van het haar wettelijk toekomende retentierecht en de door of namens de afnemer aan ProfKit ter beschikking gestelde goederen onder zich te houden, totdat de afnemer alle opeisbare vorderingen van ProfKit, waaronder mede begrepen vorderingen wegens tekortschieten in de nakoming van de overeenkomst, volledig heeft voldaan.</w:t>
      </w:r>
    </w:p>
    <w:p w14:paraId="19A2A906" w14:textId="77777777" w:rsidR="006B051C" w:rsidRPr="006B051C" w:rsidRDefault="006B051C" w:rsidP="006B051C">
      <w:pPr>
        <w:spacing w:after="0" w:line="240" w:lineRule="auto"/>
        <w:ind w:left="720"/>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 xml:space="preserve"> </w:t>
      </w:r>
    </w:p>
    <w:p w14:paraId="103B0600" w14:textId="6C4B9576" w:rsidR="006B051C" w:rsidRPr="006B051C" w:rsidRDefault="006B051C" w:rsidP="006B051C">
      <w:pPr>
        <w:numPr>
          <w:ilvl w:val="0"/>
          <w:numId w:val="11"/>
        </w:numPr>
        <w:spacing w:after="0" w:line="240" w:lineRule="auto"/>
        <w:ind w:left="851"/>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Toepasselijk recht/bevoegde rechter</w:t>
      </w:r>
    </w:p>
    <w:p w14:paraId="4361F807" w14:textId="2AB1D132" w:rsidR="006B051C" w:rsidRPr="006B051C" w:rsidRDefault="006B051C" w:rsidP="006B051C">
      <w:pPr>
        <w:numPr>
          <w:ilvl w:val="1"/>
          <w:numId w:val="11"/>
        </w:numPr>
        <w:spacing w:after="0" w:line="240" w:lineRule="auto"/>
        <w:ind w:left="1418"/>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Op alle overeenkomsten is het Belgisch recht van toepassing.</w:t>
      </w:r>
    </w:p>
    <w:p w14:paraId="20751011" w14:textId="02B3326D" w:rsidR="006B051C" w:rsidRPr="006B051C" w:rsidRDefault="006B051C" w:rsidP="006B051C">
      <w:pPr>
        <w:numPr>
          <w:ilvl w:val="1"/>
          <w:numId w:val="11"/>
        </w:numPr>
        <w:spacing w:after="0" w:line="240" w:lineRule="auto"/>
        <w:ind w:left="1418"/>
        <w:rPr>
          <w:rFonts w:ascii="Trebuchet MS" w:eastAsia="Times New Roman" w:hAnsi="Trebuchet MS"/>
          <w:color w:val="292220"/>
          <w:sz w:val="21"/>
          <w:szCs w:val="21"/>
          <w:lang w:eastAsia="nl-NL"/>
        </w:rPr>
      </w:pPr>
      <w:r w:rsidRPr="006B051C">
        <w:rPr>
          <w:rFonts w:ascii="Trebuchet MS" w:eastAsia="Times New Roman" w:hAnsi="Trebuchet MS"/>
          <w:color w:val="292220"/>
          <w:sz w:val="21"/>
          <w:szCs w:val="21"/>
          <w:lang w:eastAsia="nl-NL"/>
        </w:rPr>
        <w:t>Van geschillen, voortvloeiende uit een overeenkomst tussen ProfKit en koper, welke niet in onderling overleg kunnen worden opgelost, neemt de bevoegde rechter binnen het arrondissement Neerpelt kennis, tenzij ProfKit er de voorkeur aan geeft het verschil aan de bevoegde rechter van de woonplaats van de koper te onderwerpen, en met uitzondering van die geschillen die behoren tot de competentie van de kantonrechter.</w:t>
      </w:r>
    </w:p>
    <w:p w14:paraId="45F628C1" w14:textId="77777777" w:rsidR="006B051C" w:rsidRPr="006B051C" w:rsidRDefault="006B051C" w:rsidP="006B051C">
      <w:pPr>
        <w:spacing w:after="0" w:line="240" w:lineRule="auto"/>
        <w:ind w:left="720"/>
        <w:rPr>
          <w:rFonts w:ascii="Trebuchet MS" w:eastAsia="Times New Roman" w:hAnsi="Trebuchet MS"/>
          <w:b/>
          <w:bCs/>
          <w:color w:val="292220"/>
          <w:sz w:val="21"/>
          <w:szCs w:val="21"/>
          <w:lang w:eastAsia="nl-NL"/>
        </w:rPr>
      </w:pPr>
    </w:p>
    <w:p w14:paraId="104FAE4D" w14:textId="0F864005" w:rsidR="002D6209" w:rsidRDefault="002D6209" w:rsidP="006B051C">
      <w:pPr>
        <w:spacing w:after="0" w:line="240" w:lineRule="auto"/>
        <w:ind w:left="720"/>
      </w:pPr>
    </w:p>
    <w:sectPr w:rsidR="002D6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560"/>
    <w:multiLevelType w:val="hybridMultilevel"/>
    <w:tmpl w:val="AD401E80"/>
    <w:lvl w:ilvl="0" w:tplc="D41A7182">
      <w:start w:val="10"/>
      <w:numFmt w:val="decimal"/>
      <w:lvlText w:val="%1."/>
      <w:lvlJc w:val="left"/>
      <w:pPr>
        <w:ind w:left="3228"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8F1408D"/>
    <w:multiLevelType w:val="hybridMultilevel"/>
    <w:tmpl w:val="AFC81872"/>
    <w:lvl w:ilvl="0" w:tplc="6234E068">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7A67A6E"/>
    <w:multiLevelType w:val="hybridMultilevel"/>
    <w:tmpl w:val="CA9EC7E2"/>
    <w:lvl w:ilvl="0" w:tplc="15A6EAA4">
      <w:start w:val="1"/>
      <w:numFmt w:val="decimal"/>
      <w:lvlText w:val="%1."/>
      <w:lvlJc w:val="left"/>
      <w:pPr>
        <w:ind w:left="720" w:hanging="360"/>
      </w:pPr>
    </w:lvl>
    <w:lvl w:ilvl="1" w:tplc="6234E068">
      <w:start w:val="1"/>
      <w:numFmt w:val="lowerLetter"/>
      <w:lvlText w:val="%2."/>
      <w:lvlJc w:val="left"/>
      <w:pPr>
        <w:ind w:left="1440" w:hanging="360"/>
      </w:pPr>
      <w:rPr>
        <w:rFonts w:hint="default"/>
      </w:rPr>
    </w:lvl>
    <w:lvl w:ilvl="2" w:tplc="348E8046">
      <w:start w:val="2"/>
      <w:numFmt w:val="bullet"/>
      <w:lvlText w:val="•"/>
      <w:lvlJc w:val="left"/>
      <w:pPr>
        <w:ind w:left="2670" w:hanging="690"/>
      </w:pPr>
      <w:rPr>
        <w:rFonts w:ascii="Trebuchet MS" w:eastAsia="Times New Roman" w:hAnsi="Trebuchet MS"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62E369E"/>
    <w:multiLevelType w:val="hybridMultilevel"/>
    <w:tmpl w:val="94506D0E"/>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8526C1E"/>
    <w:multiLevelType w:val="hybridMultilevel"/>
    <w:tmpl w:val="F8243D60"/>
    <w:lvl w:ilvl="0" w:tplc="D41A7182">
      <w:start w:val="10"/>
      <w:numFmt w:val="decimal"/>
      <w:lvlText w:val="%1."/>
      <w:lvlJc w:val="left"/>
      <w:pPr>
        <w:ind w:left="360" w:hanging="360"/>
      </w:pPr>
      <w:rPr>
        <w:rFonts w:hint="default"/>
      </w:rPr>
    </w:lvl>
    <w:lvl w:ilvl="1" w:tplc="04130019" w:tentative="1">
      <w:start w:val="1"/>
      <w:numFmt w:val="lowerLetter"/>
      <w:lvlText w:val="%2."/>
      <w:lvlJc w:val="left"/>
      <w:pPr>
        <w:ind w:left="-708" w:hanging="360"/>
      </w:pPr>
    </w:lvl>
    <w:lvl w:ilvl="2" w:tplc="0413001B" w:tentative="1">
      <w:start w:val="1"/>
      <w:numFmt w:val="lowerRoman"/>
      <w:lvlText w:val="%3."/>
      <w:lvlJc w:val="right"/>
      <w:pPr>
        <w:ind w:left="12" w:hanging="180"/>
      </w:pPr>
    </w:lvl>
    <w:lvl w:ilvl="3" w:tplc="0413000F" w:tentative="1">
      <w:start w:val="1"/>
      <w:numFmt w:val="decimal"/>
      <w:lvlText w:val="%4."/>
      <w:lvlJc w:val="left"/>
      <w:pPr>
        <w:ind w:left="732" w:hanging="360"/>
      </w:pPr>
    </w:lvl>
    <w:lvl w:ilvl="4" w:tplc="04130019" w:tentative="1">
      <w:start w:val="1"/>
      <w:numFmt w:val="lowerLetter"/>
      <w:lvlText w:val="%5."/>
      <w:lvlJc w:val="left"/>
      <w:pPr>
        <w:ind w:left="1452" w:hanging="360"/>
      </w:pPr>
    </w:lvl>
    <w:lvl w:ilvl="5" w:tplc="0413001B" w:tentative="1">
      <w:start w:val="1"/>
      <w:numFmt w:val="lowerRoman"/>
      <w:lvlText w:val="%6."/>
      <w:lvlJc w:val="right"/>
      <w:pPr>
        <w:ind w:left="2172" w:hanging="180"/>
      </w:pPr>
    </w:lvl>
    <w:lvl w:ilvl="6" w:tplc="0413000F" w:tentative="1">
      <w:start w:val="1"/>
      <w:numFmt w:val="decimal"/>
      <w:lvlText w:val="%7."/>
      <w:lvlJc w:val="left"/>
      <w:pPr>
        <w:ind w:left="2892" w:hanging="360"/>
      </w:pPr>
    </w:lvl>
    <w:lvl w:ilvl="7" w:tplc="04130019" w:tentative="1">
      <w:start w:val="1"/>
      <w:numFmt w:val="lowerLetter"/>
      <w:lvlText w:val="%8."/>
      <w:lvlJc w:val="left"/>
      <w:pPr>
        <w:ind w:left="3612" w:hanging="360"/>
      </w:pPr>
    </w:lvl>
    <w:lvl w:ilvl="8" w:tplc="0413001B" w:tentative="1">
      <w:start w:val="1"/>
      <w:numFmt w:val="lowerRoman"/>
      <w:lvlText w:val="%9."/>
      <w:lvlJc w:val="right"/>
      <w:pPr>
        <w:ind w:left="4332" w:hanging="180"/>
      </w:pPr>
    </w:lvl>
  </w:abstractNum>
  <w:abstractNum w:abstractNumId="5" w15:restartNumberingAfterBreak="0">
    <w:nsid w:val="45F5789C"/>
    <w:multiLevelType w:val="hybridMultilevel"/>
    <w:tmpl w:val="2C0E671C"/>
    <w:lvl w:ilvl="0" w:tplc="D41A7182">
      <w:start w:val="10"/>
      <w:numFmt w:val="decimal"/>
      <w:lvlText w:val="%1."/>
      <w:lvlJc w:val="left"/>
      <w:pPr>
        <w:ind w:left="2508"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F45FE"/>
    <w:multiLevelType w:val="hybridMultilevel"/>
    <w:tmpl w:val="EF0AE9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FFC3932"/>
    <w:multiLevelType w:val="hybridMultilevel"/>
    <w:tmpl w:val="9754E56A"/>
    <w:lvl w:ilvl="0" w:tplc="0413000F">
      <w:start w:val="1"/>
      <w:numFmt w:val="decimal"/>
      <w:lvlText w:val="%1."/>
      <w:lvlJc w:val="left"/>
      <w:pPr>
        <w:ind w:left="1068" w:hanging="360"/>
      </w:pPr>
      <w:rPr>
        <w:rFonts w:hint="default"/>
      </w:rPr>
    </w:lvl>
    <w:lvl w:ilvl="1" w:tplc="04130019">
      <w:start w:val="1"/>
      <w:numFmt w:val="lowerLetter"/>
      <w:lvlText w:val="%2."/>
      <w:lvlJc w:val="left"/>
      <w:pPr>
        <w:ind w:left="1068" w:hanging="360"/>
      </w:pPr>
    </w:lvl>
    <w:lvl w:ilvl="2" w:tplc="0413001B">
      <w:start w:val="1"/>
      <w:numFmt w:val="lowerRoman"/>
      <w:lvlText w:val="%3."/>
      <w:lvlJc w:val="right"/>
      <w:pPr>
        <w:ind w:left="1788" w:hanging="180"/>
      </w:pPr>
    </w:lvl>
    <w:lvl w:ilvl="3" w:tplc="0413000F" w:tentative="1">
      <w:start w:val="1"/>
      <w:numFmt w:val="decimal"/>
      <w:lvlText w:val="%4."/>
      <w:lvlJc w:val="left"/>
      <w:pPr>
        <w:ind w:left="2508" w:hanging="360"/>
      </w:pPr>
    </w:lvl>
    <w:lvl w:ilvl="4" w:tplc="04130019" w:tentative="1">
      <w:start w:val="1"/>
      <w:numFmt w:val="lowerLetter"/>
      <w:lvlText w:val="%5."/>
      <w:lvlJc w:val="left"/>
      <w:pPr>
        <w:ind w:left="3228" w:hanging="360"/>
      </w:pPr>
    </w:lvl>
    <w:lvl w:ilvl="5" w:tplc="0413001B" w:tentative="1">
      <w:start w:val="1"/>
      <w:numFmt w:val="lowerRoman"/>
      <w:lvlText w:val="%6."/>
      <w:lvlJc w:val="right"/>
      <w:pPr>
        <w:ind w:left="3948" w:hanging="180"/>
      </w:pPr>
    </w:lvl>
    <w:lvl w:ilvl="6" w:tplc="0413000F" w:tentative="1">
      <w:start w:val="1"/>
      <w:numFmt w:val="decimal"/>
      <w:lvlText w:val="%7."/>
      <w:lvlJc w:val="left"/>
      <w:pPr>
        <w:ind w:left="4668" w:hanging="360"/>
      </w:pPr>
    </w:lvl>
    <w:lvl w:ilvl="7" w:tplc="04130019" w:tentative="1">
      <w:start w:val="1"/>
      <w:numFmt w:val="lowerLetter"/>
      <w:lvlText w:val="%8."/>
      <w:lvlJc w:val="left"/>
      <w:pPr>
        <w:ind w:left="5388" w:hanging="360"/>
      </w:pPr>
    </w:lvl>
    <w:lvl w:ilvl="8" w:tplc="0413001B" w:tentative="1">
      <w:start w:val="1"/>
      <w:numFmt w:val="lowerRoman"/>
      <w:lvlText w:val="%9."/>
      <w:lvlJc w:val="right"/>
      <w:pPr>
        <w:ind w:left="6108" w:hanging="180"/>
      </w:pPr>
    </w:lvl>
  </w:abstractNum>
  <w:abstractNum w:abstractNumId="8" w15:restartNumberingAfterBreak="0">
    <w:nsid w:val="5A33326D"/>
    <w:multiLevelType w:val="multilevel"/>
    <w:tmpl w:val="8B3E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6A4270"/>
    <w:multiLevelType w:val="hybridMultilevel"/>
    <w:tmpl w:val="B3EACA7E"/>
    <w:lvl w:ilvl="0" w:tplc="FFFFFFFF">
      <w:start w:val="1"/>
      <w:numFmt w:val="decimal"/>
      <w:lvlText w:val="%1."/>
      <w:lvlJc w:val="left"/>
      <w:pPr>
        <w:ind w:left="1068" w:hanging="360"/>
      </w:pPr>
      <w:rPr>
        <w:rFonts w:hint="default"/>
      </w:rPr>
    </w:lvl>
    <w:lvl w:ilvl="1" w:tplc="51582DE4">
      <w:start w:val="6"/>
      <w:numFmt w:val="decimal"/>
      <w:lvlText w:val="%2."/>
      <w:lvlJc w:val="left"/>
      <w:pPr>
        <w:ind w:left="1068" w:hanging="360"/>
      </w:pPr>
      <w:rPr>
        <w:rFonts w:hint="default"/>
      </w:rPr>
    </w:lvl>
    <w:lvl w:ilvl="2" w:tplc="6234E068">
      <w:start w:val="1"/>
      <w:numFmt w:val="lowerLetter"/>
      <w:lvlText w:val="%3."/>
      <w:lvlJc w:val="left"/>
      <w:pPr>
        <w:ind w:left="1440" w:hanging="360"/>
      </w:pPr>
      <w:rPr>
        <w:rFonts w:hint="default"/>
      </w:rPr>
    </w:lvl>
    <w:lvl w:ilvl="3" w:tplc="FCACD94C">
      <w:start w:val="1"/>
      <w:numFmt w:val="upperLetter"/>
      <w:lvlText w:val="%4)"/>
      <w:lvlJc w:val="left"/>
      <w:pPr>
        <w:ind w:left="2508" w:hanging="360"/>
      </w:pPr>
      <w:rPr>
        <w:rFonts w:hint="default"/>
      </w:r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10" w15:restartNumberingAfterBreak="0">
    <w:nsid w:val="6E8A73CC"/>
    <w:multiLevelType w:val="hybridMultilevel"/>
    <w:tmpl w:val="49C46FDE"/>
    <w:lvl w:ilvl="0" w:tplc="04130001">
      <w:start w:val="1"/>
      <w:numFmt w:val="bullet"/>
      <w:lvlText w:val=""/>
      <w:lvlJc w:val="left"/>
      <w:pPr>
        <w:ind w:left="2700" w:hanging="360"/>
      </w:pPr>
      <w:rPr>
        <w:rFonts w:ascii="Symbol" w:hAnsi="Symbol" w:hint="default"/>
      </w:rPr>
    </w:lvl>
    <w:lvl w:ilvl="1" w:tplc="04130003" w:tentative="1">
      <w:start w:val="1"/>
      <w:numFmt w:val="bullet"/>
      <w:lvlText w:val="o"/>
      <w:lvlJc w:val="left"/>
      <w:pPr>
        <w:ind w:left="3420" w:hanging="360"/>
      </w:pPr>
      <w:rPr>
        <w:rFonts w:ascii="Courier New" w:hAnsi="Courier New" w:cs="Courier New" w:hint="default"/>
      </w:rPr>
    </w:lvl>
    <w:lvl w:ilvl="2" w:tplc="04130005" w:tentative="1">
      <w:start w:val="1"/>
      <w:numFmt w:val="bullet"/>
      <w:lvlText w:val=""/>
      <w:lvlJc w:val="left"/>
      <w:pPr>
        <w:ind w:left="4140" w:hanging="360"/>
      </w:pPr>
      <w:rPr>
        <w:rFonts w:ascii="Wingdings" w:hAnsi="Wingdings" w:hint="default"/>
      </w:rPr>
    </w:lvl>
    <w:lvl w:ilvl="3" w:tplc="04130001" w:tentative="1">
      <w:start w:val="1"/>
      <w:numFmt w:val="bullet"/>
      <w:lvlText w:val=""/>
      <w:lvlJc w:val="left"/>
      <w:pPr>
        <w:ind w:left="4860" w:hanging="360"/>
      </w:pPr>
      <w:rPr>
        <w:rFonts w:ascii="Symbol" w:hAnsi="Symbol" w:hint="default"/>
      </w:rPr>
    </w:lvl>
    <w:lvl w:ilvl="4" w:tplc="04130003" w:tentative="1">
      <w:start w:val="1"/>
      <w:numFmt w:val="bullet"/>
      <w:lvlText w:val="o"/>
      <w:lvlJc w:val="left"/>
      <w:pPr>
        <w:ind w:left="5580" w:hanging="360"/>
      </w:pPr>
      <w:rPr>
        <w:rFonts w:ascii="Courier New" w:hAnsi="Courier New" w:cs="Courier New" w:hint="default"/>
      </w:rPr>
    </w:lvl>
    <w:lvl w:ilvl="5" w:tplc="04130005" w:tentative="1">
      <w:start w:val="1"/>
      <w:numFmt w:val="bullet"/>
      <w:lvlText w:val=""/>
      <w:lvlJc w:val="left"/>
      <w:pPr>
        <w:ind w:left="6300" w:hanging="360"/>
      </w:pPr>
      <w:rPr>
        <w:rFonts w:ascii="Wingdings" w:hAnsi="Wingdings" w:hint="default"/>
      </w:rPr>
    </w:lvl>
    <w:lvl w:ilvl="6" w:tplc="04130001" w:tentative="1">
      <w:start w:val="1"/>
      <w:numFmt w:val="bullet"/>
      <w:lvlText w:val=""/>
      <w:lvlJc w:val="left"/>
      <w:pPr>
        <w:ind w:left="7020" w:hanging="360"/>
      </w:pPr>
      <w:rPr>
        <w:rFonts w:ascii="Symbol" w:hAnsi="Symbol" w:hint="default"/>
      </w:rPr>
    </w:lvl>
    <w:lvl w:ilvl="7" w:tplc="04130003" w:tentative="1">
      <w:start w:val="1"/>
      <w:numFmt w:val="bullet"/>
      <w:lvlText w:val="o"/>
      <w:lvlJc w:val="left"/>
      <w:pPr>
        <w:ind w:left="7740" w:hanging="360"/>
      </w:pPr>
      <w:rPr>
        <w:rFonts w:ascii="Courier New" w:hAnsi="Courier New" w:cs="Courier New" w:hint="default"/>
      </w:rPr>
    </w:lvl>
    <w:lvl w:ilvl="8" w:tplc="04130005" w:tentative="1">
      <w:start w:val="1"/>
      <w:numFmt w:val="bullet"/>
      <w:lvlText w:val=""/>
      <w:lvlJc w:val="left"/>
      <w:pPr>
        <w:ind w:left="8460" w:hanging="360"/>
      </w:pPr>
      <w:rPr>
        <w:rFonts w:ascii="Wingdings" w:hAnsi="Wingdings" w:hint="default"/>
      </w:rPr>
    </w:lvl>
  </w:abstractNum>
  <w:num w:numId="1" w16cid:durableId="1378430794">
    <w:abstractNumId w:val="8"/>
  </w:num>
  <w:num w:numId="2" w16cid:durableId="1220559853">
    <w:abstractNumId w:val="2"/>
  </w:num>
  <w:num w:numId="3" w16cid:durableId="1892156905">
    <w:abstractNumId w:val="10"/>
  </w:num>
  <w:num w:numId="4" w16cid:durableId="1306157828">
    <w:abstractNumId w:val="7"/>
  </w:num>
  <w:num w:numId="5" w16cid:durableId="9533429">
    <w:abstractNumId w:val="9"/>
  </w:num>
  <w:num w:numId="6" w16cid:durableId="1483699077">
    <w:abstractNumId w:val="1"/>
  </w:num>
  <w:num w:numId="7" w16cid:durableId="286930078">
    <w:abstractNumId w:val="3"/>
  </w:num>
  <w:num w:numId="8" w16cid:durableId="1341204874">
    <w:abstractNumId w:val="6"/>
  </w:num>
  <w:num w:numId="9" w16cid:durableId="2089224306">
    <w:abstractNumId w:val="4"/>
  </w:num>
  <w:num w:numId="10" w16cid:durableId="516650977">
    <w:abstractNumId w:val="5"/>
  </w:num>
  <w:num w:numId="11" w16cid:durableId="27309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A93"/>
    <w:rsid w:val="00267560"/>
    <w:rsid w:val="002D6209"/>
    <w:rsid w:val="002F6A93"/>
    <w:rsid w:val="006B051C"/>
    <w:rsid w:val="008F7315"/>
    <w:rsid w:val="0091484B"/>
    <w:rsid w:val="00E00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347A"/>
  <w15:chartTrackingRefBased/>
  <w15:docId w15:val="{7B15802E-6182-4FBD-BEF1-55EBDF80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926953">
      <w:bodyDiv w:val="1"/>
      <w:marLeft w:val="0"/>
      <w:marRight w:val="0"/>
      <w:marTop w:val="0"/>
      <w:marBottom w:val="0"/>
      <w:divBdr>
        <w:top w:val="none" w:sz="0" w:space="0" w:color="auto"/>
        <w:left w:val="none" w:sz="0" w:space="0" w:color="auto"/>
        <w:bottom w:val="none" w:sz="0" w:space="0" w:color="auto"/>
        <w:right w:val="none" w:sz="0" w:space="0" w:color="auto"/>
      </w:divBdr>
      <w:divsChild>
        <w:div w:id="574971335">
          <w:marLeft w:val="0"/>
          <w:marRight w:val="0"/>
          <w:marTop w:val="0"/>
          <w:marBottom w:val="0"/>
          <w:divBdr>
            <w:top w:val="none" w:sz="0" w:space="0" w:color="auto"/>
            <w:left w:val="none" w:sz="0" w:space="0" w:color="auto"/>
            <w:bottom w:val="none" w:sz="0" w:space="0" w:color="auto"/>
            <w:right w:val="none" w:sz="0" w:space="0" w:color="auto"/>
          </w:divBdr>
        </w:div>
        <w:div w:id="1252932194">
          <w:marLeft w:val="225"/>
          <w:marRight w:val="0"/>
          <w:marTop w:val="75"/>
          <w:marBottom w:val="0"/>
          <w:divBdr>
            <w:top w:val="none" w:sz="0" w:space="0" w:color="auto"/>
            <w:left w:val="none" w:sz="0" w:space="0" w:color="auto"/>
            <w:bottom w:val="none" w:sz="0" w:space="0" w:color="auto"/>
            <w:right w:val="none" w:sz="0" w:space="0" w:color="auto"/>
          </w:divBdr>
        </w:div>
        <w:div w:id="1698386576">
          <w:marLeft w:val="150"/>
          <w:marRight w:val="150"/>
          <w:marTop w:val="150"/>
          <w:marBottom w:val="150"/>
          <w:divBdr>
            <w:top w:val="none" w:sz="0" w:space="0" w:color="auto"/>
            <w:left w:val="none" w:sz="0" w:space="0" w:color="auto"/>
            <w:bottom w:val="none" w:sz="0" w:space="0" w:color="auto"/>
            <w:right w:val="none" w:sz="0" w:space="0" w:color="auto"/>
          </w:divBdr>
          <w:divsChild>
            <w:div w:id="19900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2896">
      <w:bodyDiv w:val="1"/>
      <w:marLeft w:val="0"/>
      <w:marRight w:val="0"/>
      <w:marTop w:val="0"/>
      <w:marBottom w:val="0"/>
      <w:divBdr>
        <w:top w:val="none" w:sz="0" w:space="0" w:color="auto"/>
        <w:left w:val="none" w:sz="0" w:space="0" w:color="auto"/>
        <w:bottom w:val="none" w:sz="0" w:space="0" w:color="auto"/>
        <w:right w:val="none" w:sz="0" w:space="0" w:color="auto"/>
      </w:divBdr>
      <w:divsChild>
        <w:div w:id="259918465">
          <w:marLeft w:val="150"/>
          <w:marRight w:val="150"/>
          <w:marTop w:val="150"/>
          <w:marBottom w:val="150"/>
          <w:divBdr>
            <w:top w:val="none" w:sz="0" w:space="0" w:color="auto"/>
            <w:left w:val="none" w:sz="0" w:space="0" w:color="auto"/>
            <w:bottom w:val="none" w:sz="0" w:space="0" w:color="auto"/>
            <w:right w:val="none" w:sz="0" w:space="0" w:color="auto"/>
          </w:divBdr>
          <w:divsChild>
            <w:div w:id="431828672">
              <w:marLeft w:val="0"/>
              <w:marRight w:val="0"/>
              <w:marTop w:val="0"/>
              <w:marBottom w:val="0"/>
              <w:divBdr>
                <w:top w:val="none" w:sz="0" w:space="0" w:color="auto"/>
                <w:left w:val="none" w:sz="0" w:space="0" w:color="auto"/>
                <w:bottom w:val="none" w:sz="0" w:space="0" w:color="auto"/>
                <w:right w:val="none" w:sz="0" w:space="0" w:color="auto"/>
              </w:divBdr>
            </w:div>
          </w:divsChild>
        </w:div>
        <w:div w:id="453595710">
          <w:marLeft w:val="0"/>
          <w:marRight w:val="0"/>
          <w:marTop w:val="0"/>
          <w:marBottom w:val="0"/>
          <w:divBdr>
            <w:top w:val="none" w:sz="0" w:space="0" w:color="auto"/>
            <w:left w:val="none" w:sz="0" w:space="0" w:color="auto"/>
            <w:bottom w:val="none" w:sz="0" w:space="0" w:color="auto"/>
            <w:right w:val="none" w:sz="0" w:space="0" w:color="auto"/>
          </w:divBdr>
        </w:div>
        <w:div w:id="707410117">
          <w:marLeft w:val="22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2316</Words>
  <Characters>12740</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Natasja Janssen EHM Consultancy</cp:lastModifiedBy>
  <cp:revision>2</cp:revision>
  <dcterms:created xsi:type="dcterms:W3CDTF">2025-09-29T08:47:00Z</dcterms:created>
  <dcterms:modified xsi:type="dcterms:W3CDTF">2025-09-29T08:47:00Z</dcterms:modified>
</cp:coreProperties>
</file>